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74634"/>
          <w:sz w:val="19"/>
        </w:rPr>
        <w:t>MODIFIABLE REQUEST FOR PROPOSALS (RFP) TEMPLATE  |  VNA-RFP-010</w:t>
      </w:r>
    </w:p>
    <w:p>
      <w:pPr>
        <w:pStyle w:val="Heading1"/>
      </w:pPr>
      <w:r>
        <w:rPr>
          <w:color w:val="211C16"/>
        </w:rPr>
        <w:t>Request for Proposals (RFP): SAP Sybase ASE &amp; SQL Anywhere to Oracle Database 23ai Migration (T-SQL to PL/SQL)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C7463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VNA-RFP-010 (Companion to Solution Brief VNA-SB-010)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SAP / Sybase ASE (12.5 / 15.x / 16.0), SQL Anywhere &amp; Watcom-SQL environment to Oracle Database 23ai / Autonomous Database, PL/SQL &amp; Oracle APEX.</w:t>
      </w:r>
    </w:p>
    <w:p>
      <w:pPr>
        <w:pStyle w:val="ListBullet"/>
      </w:pPr>
      <w:r>
        <w:t>Sybase ASE and SQL Anywhere rely heavily on Transact-SQL (T-SQL) idioms that differ fundamentally from Oracle: ubiquitous `#temp` tables created on the fly inside stored procedures, implicit multi-result-set returns without `REF CURSOR` parameters, and page/row lock escalation.</w:t>
      </w:r>
    </w:p>
    <w:p>
      <w:pPr>
        <w:pStyle w:val="ListBullet"/>
      </w:pPr>
      <w:r>
        <w:t>Naive line-by-line conversion tools translate Sybase `#temp` tables into DDL `CREATE TABLE` calls inside Oracle procedures, causing catastrophic library cache latch contention.</w:t>
      </w:r>
    </w:p>
    <w:p>
      <w:pPr>
        <w:pStyle w:val="ListBullet"/>
      </w:pPr>
      <w:r>
        <w:t>Many Sybase databases are tightly coupled to legacy PowerBuilder or C++ (`CT-Lib` / `DB-Lib`) client applications that must be migrated in lockstep.</w:t>
      </w:r>
    </w:p>
    <w:p>
      <w:pPr>
        <w:pStyle w:val="Heading2"/>
      </w:pPr>
      <w:r>
        <w:rPr>
          <w:color w:val="C7463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SAP / Sybase ASE (12.5 / 15.x / 16.0), SQL Anywhere &amp; Watcom-SQL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Database 23ai / Autonomous Database, PL/SQL &amp; Oracle APEX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Sybase Stored Procedures &amp; Triggers (T-SQL)</w:t>
            </w:r>
          </w:p>
        </w:tc>
        <w:tc>
          <w:tcPr>
            <w:tcW w:type="dxa" w:w="3360"/>
          </w:tcPr>
          <w:p>
            <w:r>
              <w:t>[Insert Count, e.g., 650 procs]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Sybase Database Volume (TB)</w:t>
            </w:r>
          </w:p>
        </w:tc>
        <w:tc>
          <w:tcPr>
            <w:tcW w:type="dxa" w:w="3360"/>
          </w:tcPr>
          <w:p>
            <w:r>
              <w:t>[Insert Count, e.g., 8 TB]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C7463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T-SQL / Watcom-SQL AST Analyzer &amp; Transpiler: We parse `sysobjects`/`syscomments` exports to build a complete call graph of all Sybase stored procedures, triggers, rules, defaults, and user-defined datatypes.</w:t>
      </w:r>
    </w:p>
    <w:p>
      <w:pPr>
        <w:pStyle w:val="ListNumber"/>
      </w:pPr>
      <w:r>
        <w:rPr>
          <w:b/>
        </w:rPr>
        <w:t xml:space="preserve">[REQ-ARCH-02] </w:t>
      </w:r>
      <w:r>
        <w:t>Idiomatic Oracle 23ai Refactoring: Sybase `#temp` table anti-patterns are refactored into set-based Common Table Expressions (`WITH` clauses), Global Temporary Tables (GTTs), or Oracle Private Temporary Tables (`ORA$PTT_`). Implicit result sets use `DBMS_SQL.RETURN_RESULT` so client call signatures remain clean.</w:t>
      </w:r>
    </w:p>
    <w:p>
      <w:pPr>
        <w:pStyle w:val="ListNumber"/>
      </w:pPr>
      <w:r>
        <w:rPr>
          <w:b/>
        </w:rPr>
        <w:t xml:space="preserve">[REQ-ARCH-03] </w:t>
      </w:r>
      <w:r>
        <w:t>Concurrency &amp; Isolation Model Normalization: Sybase's blocking read locks and `HOLDLOCK` hints are converted to Oracle's non-blocking Multi-Version Concurrency Control (MVCC), eliminating reader-writer deadlocks.</w:t>
      </w:r>
    </w:p>
    <w:p>
      <w:pPr>
        <w:pStyle w:val="ListNumber"/>
      </w:pPr>
      <w:r>
        <w:rPr>
          <w:b/>
        </w:rPr>
        <w:t xml:space="preserve">[REQ-ARCH-04] </w:t>
      </w:r>
      <w:r>
        <w:t>Automated Data Migration &amp; Row-Hash Reconciliation: High-speed parallel extraction via `bcp` / Python Arrow pipelines into Oracle External Tables / SQL*Loader Direct Path, verified by column-level SHA-256 checksums.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Sybase `#temp` Tables Inside Stored Procedures</w:t>
            </w:r>
          </w:p>
        </w:tc>
        <w:tc>
          <w:tcPr>
            <w:tcW w:type="dxa" w:w="2520"/>
          </w:tcPr>
          <w:p>
            <w:r>
              <w:t>Set-Based CTEs (`WITH`), GTTs, or 23ai `ORA$PTT_` Tables</w:t>
            </w:r>
          </w:p>
        </w:tc>
        <w:tc>
          <w:tcPr>
            <w:tcW w:type="dxa" w:w="2520"/>
          </w:tcPr>
          <w:p>
            <w:r>
              <w:t>AST Dataflow Refactoring (Zero Runtime DDL)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T-SQL Stored Procedures Returning Implicit Result Sets</w:t>
            </w:r>
          </w:p>
        </w:tc>
        <w:tc>
          <w:tcPr>
            <w:tcW w:type="dxa" w:w="2520"/>
          </w:tcPr>
          <w:p>
            <w:r>
              <w:t>PL/SQL Packages with `DBMS_SQL.RETURN_RESULT` / `SYS_REFCURSOR`</w:t>
            </w:r>
          </w:p>
        </w:tc>
        <w:tc>
          <w:tcPr>
            <w:tcW w:type="dxa" w:w="2520"/>
          </w:tcPr>
          <w:p>
            <w:r>
              <w:t>Signature-Compatible Procedure Compiler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Sybase `IDENTITY` Columns &amp; `@@identity`</w:t>
            </w:r>
          </w:p>
        </w:tc>
        <w:tc>
          <w:tcPr>
            <w:tcW w:type="dxa" w:w="2520"/>
          </w:tcPr>
          <w:p>
            <w:r>
              <w:t>Oracle 23ai `GENERATED BY DEFAULT ON NULL AS IDENTITY`</w:t>
            </w:r>
          </w:p>
        </w:tc>
        <w:tc>
          <w:tcPr>
            <w:tcW w:type="dxa" w:w="2520"/>
          </w:tcPr>
          <w:p>
            <w:r>
              <w:t>Sequence High-Water-Mark Synchronization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T-SQL `@@error` &amp; `RAISERROR` Error Handling</w:t>
            </w:r>
          </w:p>
        </w:tc>
        <w:tc>
          <w:tcPr>
            <w:tcW w:type="dxa" w:w="2520"/>
          </w:tcPr>
          <w:p>
            <w:r>
              <w:t>Structured PL/SQL `EXCEPTION` Blocks &amp; `RAISE_APPLICATION_ERROR`</w:t>
            </w:r>
          </w:p>
        </w:tc>
        <w:tc>
          <w:tcPr>
            <w:tcW w:type="dxa" w:w="2520"/>
          </w:tcPr>
          <w:p>
            <w:r>
              <w:t>Deterministic Transaction Rollback Mapping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REQ-05</w:t>
            </w:r>
          </w:p>
        </w:tc>
        <w:tc>
          <w:tcPr>
            <w:tcW w:type="dxa" w:w="2520"/>
          </w:tcPr>
          <w:p>
            <w:r>
              <w:t>Sybase `TEXT` / `IMAGE` Columns</w:t>
            </w:r>
          </w:p>
        </w:tc>
        <w:tc>
          <w:tcPr>
            <w:tcW w:type="dxa" w:w="2520"/>
          </w:tcPr>
          <w:p>
            <w:r>
              <w:t>Oracle SecureFiles `CLOB` / `BLOB` with Deduplication</w:t>
            </w:r>
          </w:p>
        </w:tc>
        <w:tc>
          <w:tcPr>
            <w:tcW w:type="dxa" w:w="2520"/>
          </w:tcPr>
          <w:p>
            <w:r>
              <w:t>Parallel Streaming LOB Ingestion</w:t>
            </w:r>
          </w:p>
        </w:tc>
      </w:tr>
    </w:tbl>
    <w:p>
      <w:pPr>
        <w:pStyle w:val="Heading2"/>
      </w:pPr>
      <w:r>
        <w:rPr>
          <w:color w:val="C7463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Should we convert our Sybase database and PowerBuilder front-end together or in phases?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We support both. We can migrate Sybase to Oracle 23ai first (repointing PowerBuilder's database profile from `SYC`/`ASE` to `ORA`) and then convert the PowerBuilder UI to Oracle APEX in Phase 2, or execute a combined vertical-slice cutover.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 you handle Sybase's case-insensitive or padded string comparisons in Oracle?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Oracle Database 23ai supports native column-level and schema-level collation (`BINARY_CI` / `USING_NLS_COMP`), allowing exact parity with Sybase sort orders without wrapping indexed columns in `UPPER()` functions.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20-point Sybase-to-Oracle 23ai T-SQL translation guide, the `#temp` table refactoring decision tree, and our GoldenGate CDC cutover architecture.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C7463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(VNA-RFP-010)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VNA-RFP-010  |  https://sybase-ase-to-oracle-migration.web.app/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